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288C2" w14:textId="4406CDB4" w:rsidR="00200DE2" w:rsidRDefault="004C3FCC"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707FF767" wp14:editId="450AB409">
            <wp:simplePos x="0" y="0"/>
            <wp:positionH relativeFrom="column">
              <wp:posOffset>5273040</wp:posOffset>
            </wp:positionH>
            <wp:positionV relativeFrom="paragraph">
              <wp:posOffset>173355</wp:posOffset>
            </wp:positionV>
            <wp:extent cx="819150" cy="758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64"/>
        <w:gridCol w:w="5740"/>
      </w:tblGrid>
      <w:tr w:rsidR="003643C8" w:rsidRPr="006626B3" w14:paraId="5B118C8D" w14:textId="77777777" w:rsidTr="00B601B0">
        <w:trPr>
          <w:trHeight w:hRule="exact" w:val="1245"/>
        </w:trPr>
        <w:tc>
          <w:tcPr>
            <w:tcW w:w="746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7153A3E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</w:rPr>
            </w:pPr>
          </w:p>
          <w:p w14:paraId="2468261B" w14:textId="1EEE07A7" w:rsidR="003643C8" w:rsidRPr="008D5EDE" w:rsidRDefault="004C3FCC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4C3FCC">
              <w:rPr>
                <w:rFonts w:ascii="Arial" w:hAnsi="Arial" w:cs="Arial"/>
                <w:b/>
              </w:rPr>
              <w:t xml:space="preserve">Lisbon Elementary </w:t>
            </w:r>
            <w:r w:rsidR="003643C8">
              <w:rPr>
                <w:rFonts w:ascii="Arial" w:hAnsi="Arial" w:cs="Arial"/>
                <w:b/>
              </w:rPr>
              <w:t>SCHOOL</w:t>
            </w:r>
          </w:p>
          <w:p w14:paraId="4A8A9B85" w14:textId="77777777" w:rsidR="003643C8" w:rsidRDefault="003643C8" w:rsidP="003643C8">
            <w:pPr>
              <w:tabs>
                <w:tab w:val="left" w:pos="7632"/>
              </w:tabs>
              <w:jc w:val="center"/>
              <w:rPr>
                <w:rFonts w:ascii="Arial" w:hAnsi="Arial" w:cs="Arial"/>
                <w:b/>
                <w:smallCaps/>
              </w:rPr>
            </w:pPr>
            <w:r w:rsidRPr="008D5EDE">
              <w:rPr>
                <w:rFonts w:ascii="Arial" w:hAnsi="Arial" w:cs="Arial"/>
                <w:b/>
                <w:smallCaps/>
              </w:rPr>
              <w:t xml:space="preserve">School </w:t>
            </w:r>
            <w:r>
              <w:rPr>
                <w:rFonts w:ascii="Arial" w:hAnsi="Arial" w:cs="Arial"/>
                <w:b/>
                <w:smallCaps/>
              </w:rPr>
              <w:t>Improvement Plan At A Glance</w:t>
            </w:r>
          </w:p>
          <w:p w14:paraId="427D229F" w14:textId="77777777" w:rsidR="003643C8" w:rsidRPr="008747A8" w:rsidRDefault="0034452C" w:rsidP="003643C8">
            <w:pPr>
              <w:tabs>
                <w:tab w:val="left" w:pos="7632"/>
              </w:tabs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</w:rPr>
              <w:t>2017</w:t>
            </w:r>
            <w:r w:rsidR="003643C8">
              <w:rPr>
                <w:rFonts w:ascii="Arial" w:hAnsi="Arial" w:cs="Arial"/>
                <w:b/>
                <w:smallCaps/>
              </w:rPr>
              <w:t xml:space="preserve"> – 201</w:t>
            </w:r>
            <w:r>
              <w:rPr>
                <w:rFonts w:ascii="Arial" w:hAnsi="Arial" w:cs="Arial"/>
                <w:b/>
                <w:smallCaps/>
              </w:rPr>
              <w:t>8</w:t>
            </w:r>
          </w:p>
        </w:tc>
        <w:tc>
          <w:tcPr>
            <w:tcW w:w="5740" w:type="dxa"/>
            <w:tcBorders>
              <w:left w:val="double" w:sz="4" w:space="0" w:color="auto"/>
            </w:tcBorders>
          </w:tcPr>
          <w:p w14:paraId="17533096" w14:textId="724B0B8B" w:rsidR="004C3FCC" w:rsidRDefault="004C3FCC" w:rsidP="004C3FC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5A53CC6E" w14:textId="758F7A5A" w:rsidR="004C3FCC" w:rsidRDefault="004C3FCC" w:rsidP="004C3FCC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 </w:t>
            </w:r>
          </w:p>
          <w:p w14:paraId="1C399F69" w14:textId="5F5CD958" w:rsidR="004C3FCC" w:rsidRDefault="004C3FCC" w:rsidP="004C3FC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sz w:val="32"/>
                <w:szCs w:val="32"/>
              </w:rPr>
              <w:t xml:space="preserve">                   </w:t>
            </w:r>
            <w:r>
              <w:rPr>
                <w:sz w:val="32"/>
                <w:szCs w:val="32"/>
              </w:rPr>
              <w:t xml:space="preserve">The PRIDE of Lisbon! </w:t>
            </w:r>
          </w:p>
          <w:p w14:paraId="55A5F76A" w14:textId="1619BB74" w:rsidR="003643C8" w:rsidRPr="00AE1F23" w:rsidRDefault="003643C8" w:rsidP="00950C45">
            <w:pPr>
              <w:jc w:val="center"/>
              <w:rPr>
                <w:szCs w:val="28"/>
                <w:highlight w:val="yellow"/>
              </w:rPr>
            </w:pPr>
          </w:p>
        </w:tc>
      </w:tr>
    </w:tbl>
    <w:p w14:paraId="4B49DE67" w14:textId="77777777" w:rsidR="00950C45" w:rsidRPr="006626B3" w:rsidRDefault="00950C45" w:rsidP="00950C45">
      <w:pPr>
        <w:jc w:val="center"/>
        <w:rPr>
          <w:sz w:val="6"/>
          <w:szCs w:val="6"/>
        </w:rPr>
      </w:pPr>
    </w:p>
    <w:tbl>
      <w:tblPr>
        <w:tblpPr w:leftFromText="180" w:rightFromText="180" w:vertAnchor="page" w:horzAnchor="page" w:tblpX="1302" w:tblpY="2181"/>
        <w:tblW w:w="13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066"/>
        <w:gridCol w:w="7212"/>
      </w:tblGrid>
      <w:tr w:rsidR="000F5856" w:rsidRPr="006626B3" w14:paraId="4409A2DC" w14:textId="77777777" w:rsidTr="00B601B0">
        <w:trPr>
          <w:trHeight w:val="348"/>
        </w:trPr>
        <w:tc>
          <w:tcPr>
            <w:tcW w:w="6066" w:type="dxa"/>
          </w:tcPr>
          <w:p w14:paraId="6BE605CF" w14:textId="24EC7916" w:rsidR="003643C8" w:rsidRPr="00AE1F23" w:rsidRDefault="004C3FCC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4C3FCC">
              <w:rPr>
                <w:rFonts w:ascii="Arial" w:hAnsi="Arial" w:cs="Arial"/>
                <w:b/>
                <w:i/>
                <w:smallCaps/>
              </w:rPr>
              <w:t>Lisbon Elementary</w:t>
            </w:r>
            <w:r w:rsidR="003643C8" w:rsidRPr="00AE1F23">
              <w:rPr>
                <w:rFonts w:ascii="Arial" w:hAnsi="Arial" w:cs="Arial"/>
                <w:b/>
                <w:i/>
                <w:smallCaps/>
              </w:rPr>
              <w:t xml:space="preserve"> School: Vision and Mission</w:t>
            </w:r>
          </w:p>
        </w:tc>
        <w:tc>
          <w:tcPr>
            <w:tcW w:w="7212" w:type="dxa"/>
            <w:tcBorders>
              <w:bottom w:val="double" w:sz="4" w:space="0" w:color="auto"/>
            </w:tcBorders>
          </w:tcPr>
          <w:p w14:paraId="7279C1B8" w14:textId="77777777" w:rsidR="003643C8" w:rsidRPr="00AE1F23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School Targets and Strategies</w:t>
            </w:r>
          </w:p>
        </w:tc>
      </w:tr>
      <w:tr w:rsidR="000F5856" w:rsidRPr="006626B3" w14:paraId="0F9A520B" w14:textId="77777777" w:rsidTr="00E900CA">
        <w:trPr>
          <w:trHeight w:hRule="exact" w:val="2399"/>
        </w:trPr>
        <w:tc>
          <w:tcPr>
            <w:tcW w:w="6066" w:type="dxa"/>
          </w:tcPr>
          <w:p w14:paraId="4EDA7B6D" w14:textId="77777777" w:rsidR="00CB4701" w:rsidRPr="00CB4701" w:rsidRDefault="00CB4701" w:rsidP="00CB4701">
            <w:pPr>
              <w:widowControl w:val="0"/>
              <w:autoSpaceDE w:val="0"/>
              <w:autoSpaceDN w:val="0"/>
              <w:adjustRightInd w:val="0"/>
              <w:spacing w:after="240" w:line="320" w:lineRule="atLeast"/>
            </w:pPr>
            <w:r w:rsidRPr="00CB4701">
              <w:rPr>
                <w:sz w:val="26"/>
                <w:szCs w:val="26"/>
              </w:rPr>
              <w:t xml:space="preserve">The mission of the Lisbon Elementary School Community is to create confident, capable, life-long learners and responsible citizens. Students will be actively engaged in a safe, fair and diverse learning environment there they are able to reach their full potential. </w:t>
            </w:r>
          </w:p>
          <w:p w14:paraId="40B9A4DE" w14:textId="77777777" w:rsidR="00B601B0" w:rsidRPr="000F5856" w:rsidRDefault="00B601B0" w:rsidP="000F5856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7212" w:type="dxa"/>
            <w:vMerge w:val="restart"/>
            <w:shd w:val="clear" w:color="auto" w:fill="auto"/>
          </w:tcPr>
          <w:p w14:paraId="3FBD9F8D" w14:textId="07FD0DB8" w:rsidR="005D701D" w:rsidRDefault="00CB4701" w:rsidP="00457729">
            <w:pPr>
              <w:pStyle w:val="NormalWeb"/>
              <w:spacing w:before="0" w:beforeAutospacing="0" w:after="0" w:afterAutospacing="0"/>
              <w:ind w:right="-111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D70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</w:t>
            </w:r>
            <w:r w:rsidRPr="0045772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iteracy Target:</w:t>
            </w:r>
            <w:r w:rsidRPr="0045772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percentage of students meeting the Howard County Public School System </w:t>
            </w:r>
            <w:proofErr w:type="spellStart"/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>Fountas</w:t>
            </w:r>
            <w:proofErr w:type="spellEnd"/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and </w:t>
            </w:r>
            <w:proofErr w:type="spellStart"/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>Pinnell</w:t>
            </w:r>
            <w:proofErr w:type="spellEnd"/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benchmark level expectations for grades K-2 will increase from </w:t>
            </w:r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>85.8 % to 88.8</w:t>
            </w:r>
            <w:r w:rsidRPr="00457729">
              <w:rPr>
                <w:rFonts w:ascii="Times New Roman" w:hAnsi="Times New Roman"/>
                <w:color w:val="000000"/>
                <w:sz w:val="26"/>
                <w:szCs w:val="26"/>
              </w:rPr>
              <w:t>%.</w:t>
            </w:r>
          </w:p>
          <w:p w14:paraId="1A874BE0" w14:textId="77777777" w:rsidR="00457729" w:rsidRPr="00457729" w:rsidRDefault="00457729" w:rsidP="005D701D">
            <w:pPr>
              <w:pStyle w:val="NormalWeb"/>
              <w:spacing w:before="0" w:beforeAutospacing="0" w:after="0" w:afterAutospacing="0" w:line="200" w:lineRule="exact"/>
              <w:ind w:right="-115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A75D9F0" w14:textId="77777777" w:rsidR="005D701D" w:rsidRPr="00457729" w:rsidRDefault="005D701D" w:rsidP="005D701D">
            <w:pPr>
              <w:ind w:right="-111"/>
              <w:textAlignment w:val="baseline"/>
              <w:rPr>
                <w:i/>
                <w:iCs/>
                <w:color w:val="000000"/>
                <w:sz w:val="26"/>
                <w:szCs w:val="26"/>
              </w:rPr>
            </w:pPr>
            <w:r w:rsidRPr="00457729">
              <w:rPr>
                <w:b/>
                <w:sz w:val="26"/>
                <w:szCs w:val="26"/>
                <w:u w:val="single"/>
              </w:rPr>
              <w:t>Mathematics Target:</w:t>
            </w:r>
            <w:r w:rsidRPr="00457729">
              <w:rPr>
                <w:sz w:val="26"/>
                <w:szCs w:val="26"/>
              </w:rPr>
              <w:t xml:space="preserve">  </w:t>
            </w:r>
            <w:r w:rsidRPr="00457729">
              <w:rPr>
                <w:color w:val="000000"/>
                <w:sz w:val="26"/>
                <w:szCs w:val="26"/>
              </w:rPr>
              <w:t>The percentage of students meeting the MAP Math benchmark</w:t>
            </w:r>
            <w:r w:rsidRPr="00457729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457729">
              <w:rPr>
                <w:color w:val="000000"/>
                <w:sz w:val="26"/>
                <w:szCs w:val="26"/>
              </w:rPr>
              <w:t xml:space="preserve">will increase from to 59.8% to 62.6%. </w:t>
            </w:r>
          </w:p>
          <w:p w14:paraId="20A5A28B" w14:textId="77777777" w:rsidR="005D701D" w:rsidRDefault="005D701D" w:rsidP="005D701D">
            <w:pPr>
              <w:pStyle w:val="NormalWeb"/>
              <w:spacing w:before="0" w:beforeAutospacing="0" w:after="0" w:afterAutospacing="0" w:line="200" w:lineRule="exact"/>
              <w:ind w:right="-11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D842CC" w14:textId="77777777" w:rsidR="00457729" w:rsidRDefault="00457729" w:rsidP="005D701D">
            <w:pPr>
              <w:pStyle w:val="NormalWeb"/>
              <w:spacing w:before="0" w:beforeAutospacing="0" w:after="0" w:afterAutospacing="0" w:line="200" w:lineRule="exact"/>
              <w:ind w:right="-11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74045D" w14:textId="77777777" w:rsidR="00457729" w:rsidRPr="005D701D" w:rsidRDefault="00457729" w:rsidP="005D701D">
            <w:pPr>
              <w:pStyle w:val="NormalWeb"/>
              <w:spacing w:before="0" w:beforeAutospacing="0" w:after="0" w:afterAutospacing="0" w:line="200" w:lineRule="exact"/>
              <w:ind w:right="-115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E4EB00" w14:textId="6C185037" w:rsidR="005D701D" w:rsidRPr="005D701D" w:rsidRDefault="00CB4701" w:rsidP="00CB4701">
            <w:pPr>
              <w:rPr>
                <w:b/>
                <w:bCs/>
                <w:color w:val="000000"/>
                <w:u w:val="single"/>
              </w:rPr>
            </w:pPr>
            <w:r w:rsidRPr="005D701D">
              <w:rPr>
                <w:b/>
                <w:bCs/>
                <w:color w:val="000000"/>
                <w:u w:val="single"/>
              </w:rPr>
              <w:t>Literacy Strategies:</w:t>
            </w:r>
          </w:p>
          <w:p w14:paraId="1271A5FC" w14:textId="1809F6B9" w:rsidR="005D701D" w:rsidRPr="005D701D" w:rsidRDefault="00CB4701" w:rsidP="00CB4701">
            <w:pPr>
              <w:numPr>
                <w:ilvl w:val="0"/>
                <w:numId w:val="7"/>
              </w:numPr>
              <w:ind w:left="405" w:right="-111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B4701">
              <w:rPr>
                <w:i/>
                <w:iCs/>
                <w:color w:val="000000"/>
                <w:sz w:val="22"/>
                <w:szCs w:val="22"/>
              </w:rPr>
              <w:t xml:space="preserve">In order to impact language arts performance, staff will </w:t>
            </w:r>
            <w:r w:rsidRPr="00CB4701">
              <w:rPr>
                <w:color w:val="000000"/>
                <w:sz w:val="22"/>
                <w:szCs w:val="22"/>
              </w:rPr>
              <w:t xml:space="preserve">engage in data-rich conversations based around </w:t>
            </w:r>
            <w:proofErr w:type="spellStart"/>
            <w:r w:rsidRPr="00CB4701">
              <w:rPr>
                <w:color w:val="000000"/>
                <w:sz w:val="22"/>
                <w:szCs w:val="22"/>
              </w:rPr>
              <w:t>Fountas</w:t>
            </w:r>
            <w:proofErr w:type="spellEnd"/>
            <w:r w:rsidRPr="00CB4701">
              <w:rPr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CB4701">
              <w:rPr>
                <w:color w:val="000000"/>
                <w:sz w:val="22"/>
                <w:szCs w:val="22"/>
              </w:rPr>
              <w:t>Pinnell</w:t>
            </w:r>
            <w:proofErr w:type="spellEnd"/>
            <w:r w:rsidRPr="00CB4701">
              <w:rPr>
                <w:color w:val="000000"/>
                <w:sz w:val="22"/>
                <w:szCs w:val="22"/>
              </w:rPr>
              <w:t xml:space="preserve"> benchmark levels and the Records of Behaviors to Notice and Support to measu</w:t>
            </w:r>
            <w:r w:rsidR="005D701D" w:rsidRPr="005D701D">
              <w:rPr>
                <w:color w:val="000000"/>
                <w:sz w:val="22"/>
                <w:szCs w:val="22"/>
              </w:rPr>
              <w:t>re student concept attainment t</w:t>
            </w:r>
            <w:r w:rsidRPr="00CB4701">
              <w:rPr>
                <w:color w:val="000000"/>
                <w:sz w:val="22"/>
                <w:szCs w:val="22"/>
              </w:rPr>
              <w:t>hat will drive their daily planning and provide differentiated instruction.</w:t>
            </w:r>
          </w:p>
          <w:p w14:paraId="7A71194F" w14:textId="77777777" w:rsidR="005D701D" w:rsidRPr="005D701D" w:rsidRDefault="005D701D" w:rsidP="005D701D">
            <w:pPr>
              <w:spacing w:line="200" w:lineRule="exact"/>
              <w:ind w:left="403" w:right="-115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4897D6F9" w14:textId="24290D28" w:rsidR="00CB4701" w:rsidRPr="00CB4701" w:rsidRDefault="00CB4701" w:rsidP="00CB4701">
            <w:pPr>
              <w:numPr>
                <w:ilvl w:val="0"/>
                <w:numId w:val="7"/>
              </w:numPr>
              <w:ind w:left="405" w:right="-111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CB4701">
              <w:rPr>
                <w:i/>
                <w:iCs/>
                <w:color w:val="000000"/>
                <w:sz w:val="22"/>
                <w:szCs w:val="22"/>
              </w:rPr>
              <w:t xml:space="preserve">In order to impact language arts performance, staff will </w:t>
            </w:r>
            <w:r w:rsidRPr="00CB4701">
              <w:rPr>
                <w:color w:val="000000"/>
                <w:sz w:val="22"/>
                <w:szCs w:val="22"/>
              </w:rPr>
              <w:t>participate in professional learning (provided by the R</w:t>
            </w:r>
            <w:r w:rsidR="005D701D" w:rsidRPr="005D701D">
              <w:rPr>
                <w:color w:val="000000"/>
                <w:sz w:val="22"/>
                <w:szCs w:val="22"/>
              </w:rPr>
              <w:t xml:space="preserve">eading </w:t>
            </w:r>
            <w:r w:rsidRPr="00CB4701">
              <w:rPr>
                <w:color w:val="000000"/>
                <w:sz w:val="22"/>
                <w:szCs w:val="22"/>
              </w:rPr>
              <w:t>S</w:t>
            </w:r>
            <w:r w:rsidR="005D701D" w:rsidRPr="005D701D">
              <w:rPr>
                <w:color w:val="000000"/>
                <w:sz w:val="22"/>
                <w:szCs w:val="22"/>
              </w:rPr>
              <w:t xml:space="preserve">upport </w:t>
            </w:r>
            <w:r w:rsidRPr="00CB4701">
              <w:rPr>
                <w:color w:val="000000"/>
                <w:sz w:val="22"/>
                <w:szCs w:val="22"/>
              </w:rPr>
              <w:t>T</w:t>
            </w:r>
            <w:r w:rsidR="005D701D" w:rsidRPr="005D701D">
              <w:rPr>
                <w:color w:val="000000"/>
                <w:sz w:val="22"/>
                <w:szCs w:val="22"/>
              </w:rPr>
              <w:t>eacher</w:t>
            </w:r>
            <w:r w:rsidRPr="00CB4701">
              <w:rPr>
                <w:color w:val="000000"/>
                <w:sz w:val="22"/>
                <w:szCs w:val="22"/>
              </w:rPr>
              <w:t xml:space="preserve"> and Reading Specialist) focused on planning and differentiation.</w:t>
            </w:r>
          </w:p>
          <w:p w14:paraId="57DDBBE9" w14:textId="3FA1DD8F" w:rsidR="000F5856" w:rsidRPr="005D701D" w:rsidRDefault="000F5856" w:rsidP="005D701D">
            <w:pPr>
              <w:autoSpaceDE w:val="0"/>
              <w:autoSpaceDN w:val="0"/>
              <w:adjustRightInd w:val="0"/>
              <w:spacing w:line="200" w:lineRule="exact"/>
            </w:pPr>
          </w:p>
          <w:p w14:paraId="2541292A" w14:textId="36D801F5" w:rsidR="005D701D" w:rsidRPr="005D701D" w:rsidRDefault="005D701D" w:rsidP="005D701D">
            <w:pPr>
              <w:rPr>
                <w:b/>
                <w:bCs/>
                <w:color w:val="000000"/>
                <w:u w:val="single"/>
              </w:rPr>
            </w:pPr>
            <w:r w:rsidRPr="005D701D">
              <w:rPr>
                <w:b/>
                <w:bCs/>
                <w:color w:val="000000"/>
                <w:u w:val="single"/>
              </w:rPr>
              <w:t>Mathematics</w:t>
            </w:r>
            <w:r w:rsidRPr="005D701D">
              <w:rPr>
                <w:b/>
                <w:bCs/>
                <w:color w:val="000000"/>
                <w:u w:val="single"/>
              </w:rPr>
              <w:t xml:space="preserve"> Strategies:</w:t>
            </w:r>
          </w:p>
          <w:p w14:paraId="42463359" w14:textId="77777777" w:rsidR="005D701D" w:rsidRPr="005D701D" w:rsidRDefault="005D701D" w:rsidP="005D701D">
            <w:pPr>
              <w:numPr>
                <w:ilvl w:val="0"/>
                <w:numId w:val="8"/>
              </w:numPr>
              <w:ind w:left="405" w:right="-111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5D701D">
              <w:rPr>
                <w:i/>
                <w:iCs/>
                <w:color w:val="000000"/>
                <w:sz w:val="22"/>
                <w:szCs w:val="22"/>
              </w:rPr>
              <w:t xml:space="preserve">In order to impact mathematics performance, staff will </w:t>
            </w:r>
            <w:r w:rsidRPr="005D701D">
              <w:rPr>
                <w:color w:val="000000"/>
                <w:sz w:val="22"/>
                <w:szCs w:val="22"/>
              </w:rPr>
              <w:t xml:space="preserve">use the MAP Learning Continuum and HCPSS grade level developed formative assessments quarterly to determine the level of each student’s conceptual understanding of mathematical standards. </w:t>
            </w:r>
          </w:p>
          <w:p w14:paraId="0636977F" w14:textId="77777777" w:rsidR="005D701D" w:rsidRPr="005D701D" w:rsidRDefault="005D701D" w:rsidP="005D701D">
            <w:pPr>
              <w:spacing w:line="200" w:lineRule="exact"/>
              <w:ind w:left="403" w:right="-115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002CD496" w14:textId="4ECCC4C5" w:rsidR="005D701D" w:rsidRPr="005D701D" w:rsidRDefault="005D701D" w:rsidP="005D701D">
            <w:pPr>
              <w:numPr>
                <w:ilvl w:val="0"/>
                <w:numId w:val="8"/>
              </w:numPr>
              <w:ind w:left="405" w:right="-111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5D701D">
              <w:rPr>
                <w:i/>
                <w:iCs/>
                <w:color w:val="000000"/>
                <w:sz w:val="22"/>
                <w:szCs w:val="22"/>
              </w:rPr>
              <w:t xml:space="preserve">In order to impact mathematics performance, staff will </w:t>
            </w:r>
            <w:r w:rsidRPr="005D701D">
              <w:rPr>
                <w:color w:val="000000"/>
                <w:sz w:val="22"/>
                <w:szCs w:val="22"/>
              </w:rPr>
              <w:t>engage in monthly data-rich conversations based around MAP scores and HCPSS assessments designed to measure student concept attainment that will drive their daily planning.</w:t>
            </w:r>
          </w:p>
          <w:p w14:paraId="775E854D" w14:textId="77777777" w:rsidR="005D701D" w:rsidRPr="005D701D" w:rsidRDefault="005D701D" w:rsidP="005D701D">
            <w:pPr>
              <w:spacing w:line="200" w:lineRule="exact"/>
              <w:ind w:left="403" w:right="-115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</w:p>
          <w:p w14:paraId="3F39F324" w14:textId="4CB9B9AD" w:rsidR="005D701D" w:rsidRPr="005D701D" w:rsidRDefault="005D701D" w:rsidP="005D701D">
            <w:pPr>
              <w:numPr>
                <w:ilvl w:val="0"/>
                <w:numId w:val="8"/>
              </w:numPr>
              <w:ind w:left="405" w:right="-111"/>
              <w:textAlignment w:val="baseline"/>
              <w:rPr>
                <w:i/>
                <w:iCs/>
                <w:color w:val="000000"/>
                <w:sz w:val="22"/>
                <w:szCs w:val="22"/>
              </w:rPr>
            </w:pPr>
            <w:r w:rsidRPr="005D701D">
              <w:rPr>
                <w:i/>
                <w:iCs/>
                <w:color w:val="000000"/>
                <w:sz w:val="22"/>
                <w:szCs w:val="22"/>
              </w:rPr>
              <w:t xml:space="preserve">In order to impact mathematics performance, </w:t>
            </w:r>
            <w:r w:rsidRPr="005D701D">
              <w:rPr>
                <w:color w:val="000000"/>
                <w:sz w:val="22"/>
                <w:szCs w:val="22"/>
              </w:rPr>
              <w:t>staff will incorporate the use of K-W-R strategy to increase problem solving accuracy and comprehension twice a month</w:t>
            </w:r>
            <w:r w:rsidRPr="005D701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D701D">
              <w:rPr>
                <w:i/>
                <w:iCs/>
                <w:color w:val="000000"/>
                <w:sz w:val="22"/>
                <w:szCs w:val="22"/>
              </w:rPr>
              <w:t>and will incorporate daily</w:t>
            </w:r>
            <w:r w:rsidRPr="005D701D">
              <w:rPr>
                <w:color w:val="000000"/>
                <w:sz w:val="22"/>
                <w:szCs w:val="22"/>
              </w:rPr>
              <w:t xml:space="preserve"> number routines with a special emphasis on application of concept attainment through problem solving and math vocabulary.    </w:t>
            </w:r>
          </w:p>
          <w:p w14:paraId="17CFF56A" w14:textId="77777777" w:rsidR="005D701D" w:rsidRPr="005D701D" w:rsidRDefault="005D701D" w:rsidP="005D701D">
            <w:pPr>
              <w:spacing w:line="200" w:lineRule="exact"/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3E8645C" w14:textId="77777777" w:rsidR="00CB4701" w:rsidRPr="00CB4701" w:rsidRDefault="00CB4701" w:rsidP="00CB47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CF6B569" w14:textId="77777777" w:rsidR="00CB4701" w:rsidRPr="000F5856" w:rsidRDefault="00CB4701" w:rsidP="00CB4701">
            <w:pPr>
              <w:rPr>
                <w:sz w:val="22"/>
                <w:szCs w:val="22"/>
              </w:rPr>
            </w:pPr>
          </w:p>
        </w:tc>
      </w:tr>
      <w:tr w:rsidR="000F5856" w:rsidRPr="006626B3" w14:paraId="18100C38" w14:textId="77777777" w:rsidTr="000F5856">
        <w:trPr>
          <w:trHeight w:val="1120"/>
        </w:trPr>
        <w:tc>
          <w:tcPr>
            <w:tcW w:w="6066" w:type="dxa"/>
          </w:tcPr>
          <w:p w14:paraId="2E4A1BC1" w14:textId="77777777" w:rsidR="000F5856" w:rsidRPr="000F5856" w:rsidRDefault="000F5856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0F5856">
              <w:rPr>
                <w:rFonts w:ascii="Arial" w:hAnsi="Arial" w:cs="Arial"/>
                <w:b/>
                <w:i/>
                <w:smallCaps/>
              </w:rPr>
              <w:t>HCPSS Strategic Call to Action</w:t>
            </w:r>
          </w:p>
          <w:p w14:paraId="6C1797F2" w14:textId="77777777" w:rsidR="000F5856" w:rsidRPr="00491328" w:rsidRDefault="000F5856" w:rsidP="000F5856">
            <w:pPr>
              <w:jc w:val="center"/>
              <w:rPr>
                <w:rFonts w:ascii="Arial" w:hAnsi="Arial" w:cs="Arial"/>
                <w:i/>
                <w:smallCaps/>
              </w:rPr>
            </w:pPr>
            <w:r w:rsidRPr="00491328">
              <w:rPr>
                <w:rFonts w:ascii="Arial" w:hAnsi="Arial" w:cs="Arial"/>
                <w:i/>
                <w:smallCaps/>
              </w:rPr>
              <w:t>Learning and Leading with Equity</w:t>
            </w:r>
          </w:p>
          <w:p w14:paraId="602D2123" w14:textId="77777777" w:rsidR="000F5856" w:rsidRPr="000F5856" w:rsidRDefault="000F5856" w:rsidP="000F5856">
            <w:pPr>
              <w:jc w:val="center"/>
              <w:rPr>
                <w:i/>
                <w:sz w:val="22"/>
                <w:szCs w:val="22"/>
              </w:rPr>
            </w:pPr>
            <w:r w:rsidRPr="00491328">
              <w:rPr>
                <w:rFonts w:ascii="Arial" w:hAnsi="Arial" w:cs="Arial"/>
                <w:i/>
                <w:smallCaps/>
              </w:rPr>
              <w:t>The Fierce Urgency of Now</w:t>
            </w:r>
          </w:p>
        </w:tc>
        <w:tc>
          <w:tcPr>
            <w:tcW w:w="7212" w:type="dxa"/>
            <w:vMerge/>
            <w:shd w:val="clear" w:color="auto" w:fill="auto"/>
          </w:tcPr>
          <w:p w14:paraId="3E5D303B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680EBA3F" w14:textId="77777777" w:rsidTr="000F5856">
        <w:trPr>
          <w:trHeight w:val="2011"/>
        </w:trPr>
        <w:tc>
          <w:tcPr>
            <w:tcW w:w="6066" w:type="dxa"/>
            <w:tcBorders>
              <w:bottom w:val="double" w:sz="4" w:space="0" w:color="auto"/>
            </w:tcBorders>
          </w:tcPr>
          <w:p w14:paraId="3AB19071" w14:textId="77777777" w:rsidR="000F5856" w:rsidRDefault="000F5856" w:rsidP="000F5856">
            <w:pPr>
              <w:rPr>
                <w:b/>
                <w:sz w:val="22"/>
                <w:szCs w:val="22"/>
              </w:rPr>
            </w:pPr>
          </w:p>
          <w:p w14:paraId="48FF1F8F" w14:textId="77777777" w:rsidR="000F5856" w:rsidRDefault="00D15B43" w:rsidP="000F5856">
            <w:pPr>
              <w:rPr>
                <w:sz w:val="22"/>
                <w:szCs w:val="22"/>
              </w:rPr>
            </w:pPr>
            <w:r w:rsidRPr="0034452C">
              <w:rPr>
                <w:b/>
                <w:sz w:val="22"/>
                <w:szCs w:val="22"/>
              </w:rPr>
              <w:t>Vision:</w:t>
            </w:r>
            <w:r w:rsidRPr="0034452C">
              <w:rPr>
                <w:sz w:val="22"/>
                <w:szCs w:val="22"/>
              </w:rPr>
              <w:t xml:space="preserve"> Every student and staff member embraces diversity and possesses the skills, knowledge and confidence to positively influence the larger community.</w:t>
            </w:r>
          </w:p>
          <w:p w14:paraId="30AD4E3E" w14:textId="77777777" w:rsidR="00E900CA" w:rsidRDefault="00E900CA" w:rsidP="000F5856">
            <w:pPr>
              <w:pStyle w:val="Heading2"/>
              <w:spacing w:before="40" w:beforeAutospacing="0" w:after="40" w:afterAutospacing="0"/>
              <w:rPr>
                <w:sz w:val="22"/>
                <w:szCs w:val="22"/>
              </w:rPr>
            </w:pPr>
          </w:p>
          <w:p w14:paraId="7E6A88FD" w14:textId="77777777" w:rsidR="000F5856" w:rsidRPr="00D15B43" w:rsidRDefault="00D15B43" w:rsidP="000F5856">
            <w:pPr>
              <w:pStyle w:val="Heading2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34452C">
              <w:rPr>
                <w:sz w:val="22"/>
                <w:szCs w:val="22"/>
              </w:rPr>
              <w:t xml:space="preserve">Mission: </w:t>
            </w:r>
            <w:r w:rsidRPr="0034452C">
              <w:rPr>
                <w:b w:val="0"/>
                <w:sz w:val="22"/>
                <w:szCs w:val="22"/>
              </w:rPr>
              <w:t>HCPSS ensures academic success and socioemotional well-being for each student in an inclusive and nurturing environment that closes opportunity gaps.</w:t>
            </w:r>
          </w:p>
        </w:tc>
        <w:tc>
          <w:tcPr>
            <w:tcW w:w="7212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8163C28" w14:textId="77777777" w:rsidR="003643C8" w:rsidRPr="008747A8" w:rsidRDefault="003643C8" w:rsidP="000F5856">
            <w:pPr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003924AB" w14:textId="77777777" w:rsidTr="000F5856">
        <w:trPr>
          <w:trHeight w:val="463"/>
        </w:trPr>
        <w:tc>
          <w:tcPr>
            <w:tcW w:w="6066" w:type="dxa"/>
          </w:tcPr>
          <w:p w14:paraId="180BFC6C" w14:textId="77777777" w:rsidR="003643C8" w:rsidRPr="00AE1F23" w:rsidRDefault="00D15B43" w:rsidP="000F5856">
            <w:pPr>
              <w:spacing w:before="40"/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A23E88">
              <w:rPr>
                <w:rFonts w:ascii="Arial" w:hAnsi="Arial" w:cs="Arial"/>
                <w:b/>
                <w:i/>
                <w:smallCaps/>
              </w:rPr>
              <w:t>HCPSS Desired Outcomes</w:t>
            </w:r>
          </w:p>
        </w:tc>
        <w:tc>
          <w:tcPr>
            <w:tcW w:w="7212" w:type="dxa"/>
            <w:vMerge/>
          </w:tcPr>
          <w:p w14:paraId="1EDF868A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0F5856" w:rsidRPr="006626B3" w14:paraId="32A812C1" w14:textId="77777777" w:rsidTr="000F5856">
        <w:trPr>
          <w:trHeight w:val="3084"/>
        </w:trPr>
        <w:tc>
          <w:tcPr>
            <w:tcW w:w="6066" w:type="dxa"/>
          </w:tcPr>
          <w:p w14:paraId="2B406101" w14:textId="77777777" w:rsidR="003643C8" w:rsidRDefault="003643C8" w:rsidP="000F5856">
            <w:pPr>
              <w:ind w:left="360"/>
              <w:rPr>
                <w:sz w:val="22"/>
              </w:rPr>
            </w:pPr>
          </w:p>
          <w:p w14:paraId="5FD635A2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Value</w:t>
            </w:r>
            <w:r w:rsidRPr="00D15B43">
              <w:rPr>
                <w:sz w:val="22"/>
                <w:szCs w:val="22"/>
              </w:rPr>
              <w:t>- Every HCPSS stakeholder feels happy and rewarded in their roles and takes pride in cultivating the learning community.</w:t>
            </w:r>
          </w:p>
          <w:p w14:paraId="37D48103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6E661EE9" w14:textId="77777777" w:rsidR="00D15B43" w:rsidRPr="00D15B43" w:rsidRDefault="00D15B43" w:rsidP="000F5856">
            <w:pPr>
              <w:rPr>
                <w:rStyle w:val="Strong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Achieve</w:t>
            </w:r>
            <w:r w:rsidRPr="00D15B43">
              <w:rPr>
                <w:b/>
                <w:sz w:val="22"/>
                <w:szCs w:val="22"/>
              </w:rPr>
              <w:t xml:space="preserve">- </w:t>
            </w:r>
            <w:r w:rsidRPr="00D15B43">
              <w:rPr>
                <w:sz w:val="22"/>
                <w:szCs w:val="22"/>
              </w:rPr>
              <w:t>An individual focus supports every person in reaching milestones for success.</w:t>
            </w:r>
          </w:p>
          <w:p w14:paraId="5EBCD424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D2360E4" w14:textId="77777777" w:rsidR="00D15B43" w:rsidRPr="00D15B43" w:rsidRDefault="00D15B43" w:rsidP="000F5856">
            <w:pPr>
              <w:rPr>
                <w:rStyle w:val="Strong"/>
                <w:b w:val="0"/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Connect</w:t>
            </w:r>
            <w:r w:rsidRPr="00D15B43">
              <w:rPr>
                <w:sz w:val="22"/>
                <w:szCs w:val="22"/>
              </w:rPr>
              <w:t>- Students and staff thrive in a safe, nurturing and inclusive culture that embraces diversity.</w:t>
            </w:r>
          </w:p>
          <w:p w14:paraId="2148CF51" w14:textId="77777777" w:rsidR="000F5856" w:rsidRDefault="000F5856" w:rsidP="000F5856">
            <w:pPr>
              <w:rPr>
                <w:rStyle w:val="Strong"/>
                <w:sz w:val="22"/>
                <w:szCs w:val="22"/>
              </w:rPr>
            </w:pPr>
          </w:p>
          <w:p w14:paraId="01460AA8" w14:textId="77777777" w:rsidR="003643C8" w:rsidRDefault="00D15B43" w:rsidP="000F5856">
            <w:pPr>
              <w:rPr>
                <w:sz w:val="22"/>
                <w:szCs w:val="22"/>
              </w:rPr>
            </w:pPr>
            <w:r w:rsidRPr="00D15B43">
              <w:rPr>
                <w:rStyle w:val="Strong"/>
                <w:sz w:val="22"/>
                <w:szCs w:val="22"/>
              </w:rPr>
              <w:t>Empower</w:t>
            </w:r>
            <w:r w:rsidRPr="00D15B43">
              <w:rPr>
                <w:sz w:val="22"/>
                <w:szCs w:val="22"/>
              </w:rPr>
              <w:t>- Schools, families and the community are mutually invested in student achievement and well-being.</w:t>
            </w:r>
          </w:p>
          <w:p w14:paraId="7713734B" w14:textId="77777777" w:rsidR="000F5856" w:rsidRPr="008610E6" w:rsidRDefault="000F5856" w:rsidP="000F5856">
            <w:pPr>
              <w:rPr>
                <w:sz w:val="18"/>
                <w:szCs w:val="16"/>
              </w:rPr>
            </w:pPr>
          </w:p>
        </w:tc>
        <w:tc>
          <w:tcPr>
            <w:tcW w:w="7212" w:type="dxa"/>
            <w:vMerge/>
          </w:tcPr>
          <w:p w14:paraId="403B0127" w14:textId="77777777" w:rsidR="003643C8" w:rsidRPr="008747A8" w:rsidRDefault="003643C8" w:rsidP="000F5856">
            <w:pPr>
              <w:autoSpaceDE w:val="0"/>
              <w:autoSpaceDN w:val="0"/>
              <w:adjustRightInd w:val="0"/>
              <w:ind w:left="540"/>
              <w:rPr>
                <w:b/>
                <w:bCs/>
                <w:noProof/>
                <w:sz w:val="16"/>
                <w:szCs w:val="16"/>
              </w:rPr>
            </w:pPr>
          </w:p>
        </w:tc>
      </w:tr>
    </w:tbl>
    <w:p w14:paraId="74E44AEE" w14:textId="77777777" w:rsidR="00950C45" w:rsidRPr="00F64CF2" w:rsidRDefault="00950C45" w:rsidP="00950C45"/>
    <w:sectPr w:rsidR="00950C45" w:rsidRPr="00F64CF2" w:rsidSect="00950C45">
      <w:pgSz w:w="15840" w:h="12240" w:orient="landscape"/>
      <w:pgMar w:top="450" w:right="288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2CA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E61D0"/>
    <w:multiLevelType w:val="hybridMultilevel"/>
    <w:tmpl w:val="75F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B199E"/>
    <w:multiLevelType w:val="hybridMultilevel"/>
    <w:tmpl w:val="D39A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857D2"/>
    <w:multiLevelType w:val="multilevel"/>
    <w:tmpl w:val="D1789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84568"/>
    <w:multiLevelType w:val="hybridMultilevel"/>
    <w:tmpl w:val="E8E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61357"/>
    <w:multiLevelType w:val="hybridMultilevel"/>
    <w:tmpl w:val="27A2C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303E3B"/>
    <w:multiLevelType w:val="multilevel"/>
    <w:tmpl w:val="595A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0DDA"/>
    <w:multiLevelType w:val="hybridMultilevel"/>
    <w:tmpl w:val="152A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F2"/>
    <w:rsid w:val="0001287F"/>
    <w:rsid w:val="000A032A"/>
    <w:rsid w:val="000B0A21"/>
    <w:rsid w:val="000F5856"/>
    <w:rsid w:val="00126A0B"/>
    <w:rsid w:val="00136316"/>
    <w:rsid w:val="0017661A"/>
    <w:rsid w:val="00191C8D"/>
    <w:rsid w:val="001A414B"/>
    <w:rsid w:val="00200DE2"/>
    <w:rsid w:val="00237102"/>
    <w:rsid w:val="00237971"/>
    <w:rsid w:val="0025047A"/>
    <w:rsid w:val="00261876"/>
    <w:rsid w:val="0028324A"/>
    <w:rsid w:val="002D38C4"/>
    <w:rsid w:val="00314A57"/>
    <w:rsid w:val="00317FFA"/>
    <w:rsid w:val="0034452C"/>
    <w:rsid w:val="003643C8"/>
    <w:rsid w:val="003713A2"/>
    <w:rsid w:val="003804BF"/>
    <w:rsid w:val="003E35ED"/>
    <w:rsid w:val="00457729"/>
    <w:rsid w:val="004817B2"/>
    <w:rsid w:val="00491328"/>
    <w:rsid w:val="004C3FCC"/>
    <w:rsid w:val="004E70F6"/>
    <w:rsid w:val="005259CD"/>
    <w:rsid w:val="005A38FF"/>
    <w:rsid w:val="005D701D"/>
    <w:rsid w:val="006004D8"/>
    <w:rsid w:val="00601F36"/>
    <w:rsid w:val="00623D6D"/>
    <w:rsid w:val="00681EAE"/>
    <w:rsid w:val="006A27CA"/>
    <w:rsid w:val="00754259"/>
    <w:rsid w:val="007635FC"/>
    <w:rsid w:val="00786CAA"/>
    <w:rsid w:val="0078762B"/>
    <w:rsid w:val="007E3036"/>
    <w:rsid w:val="007E73DC"/>
    <w:rsid w:val="0082778A"/>
    <w:rsid w:val="00831D75"/>
    <w:rsid w:val="0084074D"/>
    <w:rsid w:val="008610E6"/>
    <w:rsid w:val="008836C9"/>
    <w:rsid w:val="008903D2"/>
    <w:rsid w:val="008A56AE"/>
    <w:rsid w:val="0095000F"/>
    <w:rsid w:val="00950C45"/>
    <w:rsid w:val="00A1462E"/>
    <w:rsid w:val="00A347AF"/>
    <w:rsid w:val="00A37807"/>
    <w:rsid w:val="00A557F2"/>
    <w:rsid w:val="00AE1F23"/>
    <w:rsid w:val="00B21526"/>
    <w:rsid w:val="00B601B0"/>
    <w:rsid w:val="00B82289"/>
    <w:rsid w:val="00B910EB"/>
    <w:rsid w:val="00BB2D46"/>
    <w:rsid w:val="00BB7D81"/>
    <w:rsid w:val="00C9595A"/>
    <w:rsid w:val="00CA04E2"/>
    <w:rsid w:val="00CB4701"/>
    <w:rsid w:val="00CD4EDB"/>
    <w:rsid w:val="00CF1D48"/>
    <w:rsid w:val="00D047AC"/>
    <w:rsid w:val="00D15B43"/>
    <w:rsid w:val="00D82BB1"/>
    <w:rsid w:val="00DC5E0C"/>
    <w:rsid w:val="00E04451"/>
    <w:rsid w:val="00E818EE"/>
    <w:rsid w:val="00E900CA"/>
    <w:rsid w:val="00EA4551"/>
    <w:rsid w:val="00EA6D01"/>
    <w:rsid w:val="00F13330"/>
    <w:rsid w:val="00F509AB"/>
    <w:rsid w:val="00F64CF2"/>
    <w:rsid w:val="00F6656F"/>
    <w:rsid w:val="00F93498"/>
    <w:rsid w:val="00FB1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9F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D701D"/>
    <w:rPr>
      <w:rFonts w:ascii="Times New Roman" w:hAnsi="Times New Roman"/>
    </w:rPr>
  </w:style>
  <w:style w:type="paragraph" w:styleId="Heading2">
    <w:name w:val="heading 2"/>
    <w:basedOn w:val="Normal"/>
    <w:link w:val="Heading2Char"/>
    <w:qFormat/>
    <w:rsid w:val="00A557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557F2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rsid w:val="00A557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E7DAE"/>
    <w:rPr>
      <w:color w:val="0000FF"/>
      <w:u w:val="single"/>
    </w:rPr>
  </w:style>
  <w:style w:type="character" w:styleId="FollowedHyperlink">
    <w:name w:val="FollowedHyperlink"/>
    <w:rsid w:val="000C4EBC"/>
    <w:rPr>
      <w:color w:val="800080"/>
      <w:u w:val="single"/>
    </w:rPr>
  </w:style>
  <w:style w:type="paragraph" w:styleId="BalloonText">
    <w:name w:val="Balloon Text"/>
    <w:basedOn w:val="Normal"/>
    <w:semiHidden/>
    <w:rsid w:val="00731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D047AC"/>
    <w:pPr>
      <w:ind w:left="720"/>
      <w:contextualSpacing/>
    </w:pPr>
  </w:style>
  <w:style w:type="character" w:styleId="Strong">
    <w:name w:val="Strong"/>
    <w:basedOn w:val="DefaultParagraphFont"/>
    <w:uiPriority w:val="22"/>
    <w:rsid w:val="00D15B43"/>
    <w:rPr>
      <w:b/>
    </w:rPr>
  </w:style>
  <w:style w:type="paragraph" w:styleId="NormalWeb">
    <w:name w:val="Normal (Web)"/>
    <w:basedOn w:val="Normal"/>
    <w:uiPriority w:val="99"/>
    <w:unhideWhenUsed/>
    <w:rsid w:val="00CB470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Reservoir High School</vt:lpstr>
    </vt:vector>
  </TitlesOfParts>
  <Company>hcpss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Reservoir High School</dc:title>
  <dc:creator>Howard County</dc:creator>
  <cp:lastModifiedBy>Microsoft Office User</cp:lastModifiedBy>
  <cp:revision>5</cp:revision>
  <cp:lastPrinted>2017-10-20T15:39:00Z</cp:lastPrinted>
  <dcterms:created xsi:type="dcterms:W3CDTF">2017-10-20T15:24:00Z</dcterms:created>
  <dcterms:modified xsi:type="dcterms:W3CDTF">2017-10-20T15:39:00Z</dcterms:modified>
</cp:coreProperties>
</file>